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eastAsia="Times New Roman" w:cs="Arial"/>
          <w:color w:val="222222"/>
          <w:lang w:eastAsia="el-GR"/>
        </w:rPr>
      </w:pPr>
      <w:r>
        <w:rPr/>
        <w:drawing>
          <wp:inline distT="0" distB="0" distL="19050" distR="0">
            <wp:extent cx="540385" cy="564515"/>
            <wp:effectExtent l="0" t="0" r="0" b="0"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100"/>
        <w:jc w:val="both"/>
        <w:rPr>
          <w:rFonts w:ascii="Calibri" w:hAnsi="Calibri" w:eastAsia="Times New Roman" w:cs="Arial"/>
          <w:color w:val="222222"/>
          <w:lang w:eastAsia="el-GR"/>
        </w:rPr>
      </w:pPr>
      <w:r>
        <w:rPr>
          <w:rFonts w:eastAsia="Times New Roman" w:cs="Arial"/>
          <w:color w:val="222222"/>
          <w:lang w:eastAsia="el-GR"/>
        </w:rPr>
      </w:r>
    </w:p>
    <w:p>
      <w:pPr>
        <w:pStyle w:val="Normal"/>
        <w:shd w:val="clear" w:color="auto" w:fill="FFFFFF"/>
        <w:spacing w:lineRule="auto" w:line="240" w:before="0" w:after="100"/>
        <w:jc w:val="both"/>
        <w:rPr>
          <w:rFonts w:ascii="Calibri" w:hAnsi="Calibri" w:eastAsia="Times New Roman" w:cs="Arial"/>
          <w:b/>
          <w:b/>
          <w:sz w:val="24"/>
          <w:u w:val="single"/>
          <w:lang w:eastAsia="el-GR"/>
        </w:rPr>
      </w:pPr>
      <w:r>
        <w:rPr>
          <w:rFonts w:eastAsia="Times New Roman" w:cs="Times New Roman"/>
          <w:b/>
          <w:sz w:val="24"/>
          <w:u w:val="single"/>
          <w:lang w:eastAsia="el-GR"/>
        </w:rPr>
        <w:t xml:space="preserve">Παρακάτω παραθέτουμε τον πίνακα με τα αναδρομικά ποσά των επικουρικών συντάξεων: </w:t>
      </w:r>
    </w:p>
    <w:p>
      <w:pPr>
        <w:pStyle w:val="Normal"/>
        <w:shd w:val="clear" w:color="auto" w:fill="FFFFFF"/>
        <w:spacing w:lineRule="auto" w:line="240" w:before="0" w:after="100"/>
        <w:jc w:val="both"/>
        <w:rPr>
          <w:rFonts w:ascii="Calibri" w:hAnsi="Calibri" w:eastAsia="Times New Roman" w:cs="Arial"/>
          <w:color w:val="500050"/>
          <w:lang w:eastAsia="el-GR"/>
        </w:rPr>
      </w:pPr>
      <w:r>
        <w:rPr>
          <w:rFonts w:eastAsia="Times New Roman" w:cs="Arial"/>
          <w:color w:val="500050"/>
          <w:lang w:eastAsia="el-GR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100"/>
        <w:contextualSpacing/>
        <w:jc w:val="both"/>
        <w:rPr>
          <w:rFonts w:ascii="Calibri" w:hAnsi="Calibri" w:eastAsia="Times New Roman" w:cs="Arial"/>
          <w:lang w:eastAsia="el-GR"/>
        </w:rPr>
      </w:pPr>
      <w:r>
        <w:rPr>
          <w:rFonts w:eastAsia="Times New Roman" w:cs="Arial"/>
          <w:lang w:eastAsia="el-GR"/>
        </w:rPr>
        <w:t>Πίνακας με τα στοιχεία των αναδρομικών ποσών (10/2019 -  05/2020) </w:t>
      </w:r>
      <w:r>
        <w:rPr>
          <w:rFonts w:eastAsia="Times New Roman" w:cs="Arial"/>
          <w:b/>
          <w:bCs/>
          <w:u w:val="single"/>
          <w:lang w:eastAsia="el-GR"/>
        </w:rPr>
        <w:t>των ενεργών</w:t>
      </w:r>
      <w:r>
        <w:rPr>
          <w:rFonts w:eastAsia="Times New Roman" w:cs="Arial"/>
          <w:lang w:eastAsia="el-GR"/>
        </w:rPr>
        <w:t> (σύμφωνα με τα αποστελλόμενα από τους φορείς στοιχεία πληρωμής συντάξεων μηνός 07/2020) </w:t>
      </w:r>
      <w:r>
        <w:rPr>
          <w:rFonts w:eastAsia="Times New Roman" w:cs="Arial"/>
          <w:b/>
          <w:bCs/>
          <w:u w:val="single"/>
          <w:lang w:eastAsia="el-GR"/>
        </w:rPr>
        <w:t>επικουρικών συντάξεων</w:t>
      </w:r>
      <w:r>
        <w:rPr>
          <w:rFonts w:eastAsia="Times New Roman" w:cs="Arial"/>
          <w:lang w:eastAsia="el-GR"/>
        </w:rPr>
        <w:t>,  ανά φορέα, και </w:t>
      </w:r>
      <w:r>
        <w:rPr>
          <w:rFonts w:eastAsia="Times New Roman" w:cs="Arial"/>
          <w:b/>
          <w:bCs/>
          <w:u w:val="single"/>
          <w:lang w:eastAsia="el-GR"/>
        </w:rPr>
        <w:t>οι οποίες και θα πιστωθούν μέσω ΔΙΑΣ από το ΕΣΕΠΣ</w:t>
      </w:r>
      <w:r>
        <w:rPr>
          <w:rFonts w:eastAsia="Times New Roman" w:cs="Arial"/>
          <w:lang w:eastAsia="el-GR"/>
        </w:rPr>
        <w:t xml:space="preserve">: </w:t>
      </w:r>
    </w:p>
    <w:p>
      <w:pPr>
        <w:pStyle w:val="Normal"/>
        <w:shd w:val="clear" w:color="auto" w:fill="FFFFFF"/>
        <w:spacing w:lineRule="auto" w:line="240" w:before="0" w:after="100"/>
        <w:rPr>
          <w:rFonts w:ascii="Calibri" w:hAnsi="Calibri" w:eastAsia="Times New Roman" w:cs="Arial"/>
          <w:color w:val="500050"/>
          <w:lang w:eastAsia="el-GR"/>
        </w:rPr>
      </w:pPr>
      <w:r>
        <w:rPr>
          <w:rFonts w:eastAsia="Times New Roman" w:cs="Arial"/>
          <w:color w:val="500050"/>
          <w:lang w:eastAsia="el-GR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Calibri" w:hAnsi="Calibri" w:eastAsia="Times New Roman" w:cs="Arial"/>
          <w:color w:val="500050"/>
          <w:lang w:eastAsia="el-GR"/>
        </w:rPr>
      </w:pPr>
      <w:r>
        <w:rPr>
          <w:rFonts w:eastAsia="Times New Roman" w:cs="Arial"/>
          <w:color w:val="500050"/>
          <w:lang w:eastAsia="el-GR"/>
        </w:rPr>
      </w:r>
    </w:p>
    <w:tbl>
      <w:tblPr>
        <w:tblW w:w="73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32"/>
        <w:gridCol w:w="1207"/>
        <w:gridCol w:w="1617"/>
        <w:gridCol w:w="1161"/>
        <w:gridCol w:w="1417"/>
      </w:tblGrid>
      <w:tr>
        <w:trPr>
          <w:trHeight w:val="300" w:hRule="atLeast"/>
        </w:trPr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ΦΟΡΕΑΣ</w:t>
            </w:r>
          </w:p>
        </w:tc>
        <w:tc>
          <w:tcPr>
            <w:tcW w:w="12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ΠΛΗΘΟΣ</w:t>
            </w:r>
          </w:p>
        </w:tc>
        <w:tc>
          <w:tcPr>
            <w:tcW w:w="1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ΠΡΟ ΦΟΡΟΥ ΠΟΣΟ</w:t>
            </w:r>
          </w:p>
        </w:tc>
        <w:tc>
          <w:tcPr>
            <w:tcW w:w="11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ΜΕΣΟ ΠΡΟ ΦΟΡΟΥ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ΔΙΑΜΕΣΟΣ</w:t>
            </w:r>
          </w:p>
        </w:tc>
      </w:tr>
      <w:tr>
        <w:trPr>
          <w:trHeight w:val="300" w:hRule="atLeast"/>
        </w:trPr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ΕΤΕΑΕΠ-ΤΕΑΥΝΤΠ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3.076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2.501.667,86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813,29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748,52</w:t>
            </w:r>
          </w:p>
        </w:tc>
      </w:tr>
      <w:tr>
        <w:trPr>
          <w:trHeight w:val="300" w:hRule="atLeast"/>
        </w:trPr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ΕΤΕΑΕΠ-ΤΕΑΥΕΚ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9.531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7.837.203,13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822,29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831,28</w:t>
            </w:r>
          </w:p>
        </w:tc>
      </w:tr>
      <w:tr>
        <w:trPr>
          <w:trHeight w:val="300" w:hRule="atLeast"/>
        </w:trPr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ΕΤΕΑΕΠ-ΤΕΑΠΟΖΟ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1.693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809.607,98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478,21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503,2</w:t>
            </w:r>
          </w:p>
        </w:tc>
      </w:tr>
      <w:tr>
        <w:trPr>
          <w:trHeight w:val="300" w:hRule="atLeast"/>
        </w:trPr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ΕΤΕΑΕΠ-ΤΕΑΠΟΚΑ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2.832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282.414,08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99,72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71,44</w:t>
            </w:r>
          </w:p>
        </w:tc>
      </w:tr>
      <w:tr>
        <w:trPr>
          <w:trHeight w:val="300" w:hRule="atLeast"/>
        </w:trPr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ΕΤΕΑΕΠ-ΤΑΔΚΥ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15.506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7.244.741,15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467,22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496,8</w:t>
            </w:r>
          </w:p>
        </w:tc>
      </w:tr>
      <w:tr>
        <w:trPr>
          <w:trHeight w:val="300" w:hRule="atLeast"/>
        </w:trPr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ΕΤΕΑΕΠ-ΤΕΑΠΠΕΡΤ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34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4.868,22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143,18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163,19</w:t>
            </w:r>
          </w:p>
        </w:tc>
      </w:tr>
      <w:tr>
        <w:trPr>
          <w:trHeight w:val="300" w:hRule="atLeast"/>
        </w:trPr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ΕΤΕΑΕΠ-ΤΑΣ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1.069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642.051,74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600,61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680,96</w:t>
            </w:r>
          </w:p>
        </w:tc>
      </w:tr>
      <w:tr>
        <w:trPr>
          <w:trHeight w:val="300" w:hRule="atLeast"/>
        </w:trPr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ΕΤΕΑ-ΤΕΑΔΥ-Κ.Υ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33.271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2.664.596,21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80,09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60,64</w:t>
            </w:r>
          </w:p>
        </w:tc>
      </w:tr>
      <w:tr>
        <w:trPr>
          <w:trHeight w:val="300" w:hRule="atLeast"/>
        </w:trPr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ΕΤΕΑΕΠ-ΤΕΑΕΙΓΕ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1.049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182.401,47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173,88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ΕΤΕΑΕΠ-ΕΛΕΜ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21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374,32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17,82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9,38</w:t>
            </w:r>
          </w:p>
        </w:tc>
      </w:tr>
      <w:tr>
        <w:trPr>
          <w:trHeight w:val="300" w:hRule="atLeast"/>
        </w:trPr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ΕΤΕΑΕΠ-ΤΕΑΔ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6.347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5.796.700,13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913,3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1.008,16</w:t>
            </w:r>
          </w:p>
        </w:tc>
      </w:tr>
      <w:tr>
        <w:trPr>
          <w:trHeight w:val="300" w:hRule="atLeast"/>
        </w:trPr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ΕΤΕΑΕΠ-ΕΤΕΑΜ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103.438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71.682.291,48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693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772,32</w:t>
            </w:r>
          </w:p>
        </w:tc>
      </w:tr>
      <w:tr>
        <w:trPr>
          <w:trHeight w:val="300" w:hRule="atLeast"/>
        </w:trPr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ΕΤΕΑΕΠ-ΚΕΑΝ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20.267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18.784.658,62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926,86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995,36</w:t>
            </w:r>
          </w:p>
        </w:tc>
      </w:tr>
      <w:tr>
        <w:trPr>
          <w:trHeight w:val="300" w:hRule="atLeast"/>
        </w:trPr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ΕΤΕΑΕΠ-ΤΕΑΤΤΑΘ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634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193.309,40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304,9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322,56</w:t>
            </w:r>
          </w:p>
        </w:tc>
      </w:tr>
      <w:tr>
        <w:trPr>
          <w:trHeight w:val="300" w:hRule="atLeast"/>
        </w:trPr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ΕΤΕΑ-ΤΕΑΠ ΕΤΒΑ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558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60.071,78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107,66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96,8</w:t>
            </w:r>
          </w:p>
        </w:tc>
      </w:tr>
      <w:tr>
        <w:trPr>
          <w:trHeight w:val="300" w:hRule="atLeast"/>
        </w:trPr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ΕΤΕΑΕΠ-ΤΕΑΠΕΤΕ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2.180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2.876.133,42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1.319,33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1.146,04</w:t>
            </w:r>
          </w:p>
        </w:tc>
      </w:tr>
      <w:tr>
        <w:trPr>
          <w:trHeight w:val="300" w:hRule="atLeast"/>
        </w:trPr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ΕΤΕΑΕΠ-ΤΕΑΠ ΔΕΗ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49,6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49,6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49,6</w:t>
            </w:r>
          </w:p>
        </w:tc>
      </w:tr>
      <w:tr>
        <w:trPr>
          <w:trHeight w:val="357" w:hRule="atLeast"/>
        </w:trPr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ΕΤΕΑΕΠ-ΤΕΑΠ ΟΤΕ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4.679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322.610,67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68,95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69,44</w:t>
            </w:r>
          </w:p>
        </w:tc>
      </w:tr>
      <w:tr>
        <w:trPr>
          <w:trHeight w:val="300" w:hRule="atLeast"/>
        </w:trPr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ΕΤΕΑΕΠ-ΤΕΑΙΣΥΤ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330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50.383,63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152,68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157,36</w:t>
            </w:r>
          </w:p>
        </w:tc>
      </w:tr>
      <w:tr>
        <w:trPr>
          <w:trHeight w:val="300" w:hRule="atLeast"/>
        </w:trPr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ΕΤΕΑΕΠ-ΤΑΠΤΠ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1.052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1.698.512,22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1.614,56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1.337,88</w:t>
            </w:r>
          </w:p>
        </w:tc>
      </w:tr>
      <w:tr>
        <w:trPr>
          <w:trHeight w:val="300" w:hRule="atLeast"/>
        </w:trPr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ΕΤΕΑ-ΕΤΕΑΜ-ΟΠΣ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26.226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18.352.331,81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699,78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783,2</w:t>
            </w:r>
          </w:p>
        </w:tc>
      </w:tr>
      <w:tr>
        <w:trPr>
          <w:trHeight w:val="300" w:hRule="atLeast"/>
        </w:trPr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ΕΤΕΑ-ΤΣΜΕΔΕ(Ε)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205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15.022,02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73,28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73,04</w:t>
            </w:r>
          </w:p>
        </w:tc>
      </w:tr>
      <w:tr>
        <w:trPr>
          <w:trHeight w:val="300" w:hRule="atLeast"/>
        </w:trPr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ΕΤΕΑ-ΤΑΥΕΒΖ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697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98.809,95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141,76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156,96</w:t>
            </w:r>
          </w:p>
        </w:tc>
      </w:tr>
      <w:tr>
        <w:trPr>
          <w:trHeight w:val="300" w:hRule="atLeast"/>
        </w:trPr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ΕΤΕΑΕΠ-ΤΕΑΠΥΚ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537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672.845,81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1.252,97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1.236,00</w:t>
            </w:r>
          </w:p>
        </w:tc>
      </w:tr>
      <w:tr>
        <w:trPr>
          <w:trHeight w:val="300" w:hRule="atLeast"/>
        </w:trPr>
        <w:tc>
          <w:tcPr>
            <w:tcW w:w="193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Helvetica"/>
                <w:lang w:eastAsia="el-GR"/>
              </w:rPr>
            </w:pPr>
            <w:r>
              <w:rPr>
                <w:rFonts w:eastAsia="Times New Roman" w:cs="Helvetica"/>
                <w:lang w:eastAsia="el-GR"/>
              </w:rPr>
            </w:r>
          </w:p>
        </w:tc>
        <w:tc>
          <w:tcPr>
            <w:tcW w:w="12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235.233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142.773.656,70</w:t>
            </w:r>
          </w:p>
        </w:tc>
        <w:tc>
          <w:tcPr>
            <w:tcW w:w="116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Helvetica"/>
                <w:lang w:eastAsia="el-GR"/>
              </w:rPr>
            </w:pPr>
            <w:r>
              <w:rPr>
                <w:rFonts w:eastAsia="Times New Roman" w:cs="Helvetica"/>
                <w:lang w:eastAsia="el-GR"/>
              </w:rPr>
            </w:r>
          </w:p>
        </w:tc>
        <w:tc>
          <w:tcPr>
            <w:tcW w:w="141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Helvetica"/>
                <w:lang w:eastAsia="el-GR"/>
              </w:rPr>
            </w:pPr>
            <w:r>
              <w:rPr>
                <w:rFonts w:eastAsia="Times New Roman" w:cs="Helvetica"/>
                <w:lang w:eastAsia="el-GR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Times New Roman"/>
          <w:color w:val="500050"/>
          <w:lang w:val="en-US" w:eastAsia="el-GR"/>
        </w:rPr>
      </w:pPr>
      <w:r>
        <w:rPr>
          <w:rFonts w:eastAsia="Times New Roman" w:cs="Times New Roman"/>
          <w:color w:val="500050"/>
          <w:lang w:eastAsia="el-GR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Times New Roman"/>
          <w:lang w:eastAsia="el-GR"/>
        </w:rPr>
      </w:pPr>
      <w:r>
        <w:rPr>
          <w:rFonts w:eastAsia="Times New Roman" w:cs="Times New Roman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Times New Roman"/>
          <w:color w:val="500050"/>
          <w:lang w:eastAsia="el-GR"/>
        </w:rPr>
      </w:pPr>
      <w:r>
        <w:rPr>
          <w:rFonts w:eastAsia="Times New Roman" w:cs="Times New Roman"/>
          <w:color w:val="500050"/>
          <w:lang w:eastAsia="el-GR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Arial"/>
          <w:lang w:eastAsia="el-GR"/>
        </w:rPr>
        <w:t xml:space="preserve"> </w:t>
      </w:r>
    </w:p>
    <w:sectPr>
      <w:type w:val="nextPage"/>
      <w:pgSz w:w="11906" w:h="16838"/>
      <w:pgMar w:left="1800" w:right="180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Cambria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355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next w:val="Normal"/>
    <w:link w:val="1Char"/>
    <w:uiPriority w:val="9"/>
    <w:qFormat/>
    <w:rsid w:val="000b6bfc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4"/>
    <w:uiPriority w:val="99"/>
    <w:semiHidden/>
    <w:qFormat/>
    <w:rsid w:val="000f188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753c1"/>
    <w:rPr>
      <w:b/>
      <w:bCs/>
    </w:rPr>
  </w:style>
  <w:style w:type="character" w:styleId="1Char" w:customStyle="1">
    <w:name w:val="Επικεφαλίδα 1 Char"/>
    <w:basedOn w:val="DefaultParagraphFont"/>
    <w:link w:val="1"/>
    <w:uiPriority w:val="9"/>
    <w:qFormat/>
    <w:rsid w:val="000b6bfc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5326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Char"/>
    <w:uiPriority w:val="99"/>
    <w:semiHidden/>
    <w:unhideWhenUsed/>
    <w:qFormat/>
    <w:rsid w:val="000f18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LibreOffice/6.2.0.3$Windows_X86_64 LibreOffice_project/98c6a8a1c6c7b144ce3cc729e34964b47ce25d62</Application>
  <Pages>1</Pages>
  <Words>185</Words>
  <Characters>1289</Characters>
  <CharactersWithSpaces>1351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2020-07-08T10:38:00Z</dcterms:created>
  <dc:creator>user9</dc:creator>
  <dc:description/>
  <dc:language>el-GR</dc:language>
  <cp:lastModifiedBy/>
  <cp:lastPrinted>2020-07-08T09:46:00Z</cp:lastPrinted>
  <dcterms:modified xsi:type="dcterms:W3CDTF">2020-07-08T14:00:33Z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